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CA" w:rsidRPr="00BC36CA" w:rsidRDefault="00BC36CA" w:rsidP="00BC36CA">
      <w:pPr>
        <w:shd w:val="clear" w:color="auto" w:fill="FFFFFF"/>
        <w:jc w:val="center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b/>
          <w:bCs/>
          <w:color w:val="616161"/>
          <w:bdr w:val="none" w:sz="0" w:space="0" w:color="auto" w:frame="1"/>
        </w:rPr>
        <w:t>Информация о застройщике</w:t>
      </w:r>
    </w:p>
    <w:p w:rsidR="00BC36CA" w:rsidRPr="00BC36CA" w:rsidRDefault="00BC36CA" w:rsidP="00BC36CA">
      <w:pPr>
        <w:numPr>
          <w:ilvl w:val="0"/>
          <w:numId w:val="3"/>
        </w:numPr>
        <w:ind w:left="0"/>
        <w:rPr>
          <w:rFonts w:ascii="Arial" w:eastAsia="Times New Roman" w:hAnsi="Arial" w:cs="Arial"/>
          <w:color w:val="616161"/>
        </w:rPr>
      </w:pPr>
      <w:r w:rsidRPr="00BC36CA">
        <w:rPr>
          <w:rFonts w:ascii="Arial" w:eastAsia="Times New Roman" w:hAnsi="Arial" w:cs="Arial"/>
          <w:color w:val="616161"/>
        </w:rPr>
        <w:t>Застройщик: Общество с ограниченной ответственностью «Ванаг». </w:t>
      </w:r>
      <w:r w:rsidRPr="00BC36CA">
        <w:rPr>
          <w:rFonts w:ascii="Arial" w:eastAsia="Times New Roman" w:hAnsi="Arial" w:cs="Arial"/>
          <w:b/>
          <w:bCs/>
          <w:color w:val="616161"/>
          <w:bdr w:val="none" w:sz="0" w:space="0" w:color="auto" w:frame="1"/>
        </w:rPr>
        <w:t>На рынке жилья</w:t>
      </w:r>
      <w:r w:rsidRPr="00BC36CA">
        <w:rPr>
          <w:rFonts w:ascii="Arial" w:eastAsia="Times New Roman" w:hAnsi="Arial" w:cs="Arial"/>
          <w:color w:val="616161"/>
        </w:rPr>
        <w:t> </w:t>
      </w:r>
      <w:r w:rsidRPr="00BC36CA">
        <w:rPr>
          <w:rFonts w:ascii="Arial" w:eastAsia="Times New Roman" w:hAnsi="Arial" w:cs="Arial"/>
          <w:b/>
          <w:bCs/>
          <w:color w:val="616161"/>
          <w:bdr w:val="none" w:sz="0" w:space="0" w:color="auto" w:frame="1"/>
        </w:rPr>
        <w:t>10 лет</w:t>
      </w:r>
      <w:r w:rsidRPr="00BC36CA">
        <w:rPr>
          <w:rFonts w:ascii="Arial" w:eastAsia="Times New Roman" w:hAnsi="Arial" w:cs="Arial"/>
          <w:color w:val="616161"/>
        </w:rPr>
        <w:t>.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Сокращенное наименование – ООО «Ванаг»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Юр. адрес: 117209, г. Москва, Севастопольский проспект, д.28, корп. 8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Почтовый адрес: 117209, г. Москва, Севастопольский проспект, д.28, корп. 8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ИНН 7727231660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КПП 772701001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ОГРН: 1027727014600 Выдан Инспекцией Министерства РФ по налогам и сборам № 27 по ЮЗАО г. Москвы; дата выдачи 25.11.2002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2. Свидетельство о государственной регистрации юридического лица серия 77 №009646486 выдано Межрайонная инспекция Федеральной налоговой службы №46 по г. Москве, дата внесения записи 27 октября 2006 г.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3. Свидетельство о государственной регистрации юридического лица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ОГРН 1027727014600 выдано Инспекцией Министерства Российской Федерации по налогам и сборам №27 по Юго-Западному административному округу г. Москвы, дата внесения записи 25 ноября 2002 г.</w:t>
      </w:r>
    </w:p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4. ООО «Ванаг» принимала участия в иных проектах строительства многоквартирных домов.</w:t>
      </w:r>
    </w:p>
    <w:p w:rsidR="00BC36CA" w:rsidRPr="00BC36CA" w:rsidRDefault="00BC36CA" w:rsidP="00BC36CA">
      <w:pPr>
        <w:shd w:val="clear" w:color="auto" w:fill="FFFFFF"/>
        <w:jc w:val="center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b/>
          <w:bCs/>
          <w:color w:val="616161"/>
          <w:bdr w:val="none" w:sz="0" w:space="0" w:color="auto" w:frame="1"/>
        </w:rPr>
        <w:t>ПРОЕКТНАЯ ДЕКЛАРАЦИЯ № 4</w:t>
      </w:r>
    </w:p>
    <w:p w:rsidR="00BC36CA" w:rsidRPr="00BC36CA" w:rsidRDefault="00BC36CA" w:rsidP="00BC36CA">
      <w:pPr>
        <w:shd w:val="clear" w:color="auto" w:fill="FFFFFF"/>
        <w:spacing w:before="240" w:after="240"/>
        <w:jc w:val="center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на строительство корпуса №4 микрорайона «Олимпийский»</w:t>
      </w:r>
    </w:p>
    <w:p w:rsidR="00BC36CA" w:rsidRPr="00BC36CA" w:rsidRDefault="00BC36CA" w:rsidP="00BC36CA">
      <w:pPr>
        <w:shd w:val="clear" w:color="auto" w:fill="FFFFFF"/>
        <w:spacing w:before="240" w:after="240"/>
        <w:jc w:val="center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в г. Чехове Московской области, ул. Весенняя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3841"/>
        <w:gridCol w:w="4823"/>
      </w:tblGrid>
      <w:tr w:rsidR="00BC36CA" w:rsidRPr="00BC36CA" w:rsidTr="00BC36CA">
        <w:trPr>
          <w:tblCellSpacing w:w="0" w:type="dxa"/>
        </w:trPr>
        <w:tc>
          <w:tcPr>
            <w:tcW w:w="1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numPr>
                <w:ilvl w:val="0"/>
                <w:numId w:val="4"/>
              </w:numPr>
              <w:ind w:left="0"/>
              <w:rPr>
                <w:rFonts w:ascii="Arial" w:eastAsia="Times New Roman" w:hAnsi="Arial" w:cs="Arial"/>
                <w:color w:val="616161"/>
              </w:rPr>
            </w:pPr>
            <w:r w:rsidRPr="00BC36CA">
              <w:rPr>
                <w:rFonts w:ascii="Arial" w:eastAsia="Times New Roman" w:hAnsi="Arial" w:cs="Arial"/>
                <w:b/>
                <w:bCs/>
                <w:color w:val="616161"/>
                <w:bdr w:val="none" w:sz="0" w:space="0" w:color="auto" w:frame="1"/>
              </w:rPr>
              <w:t> Информация о застройщике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Наименование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Общество с ограниченной ответственностью «Ванаг»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Фирменное наименование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Общество с ограниченной ответственностью «Ванаг»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Место регистрации,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117209 г. Москва, Севастопольский пр-т, д.28, корп.8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Фактическое местонахождение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117209 г. Москва, Севастопольский пр-т, д.28, корп.8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lastRenderedPageBreak/>
              <w:t>1.4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Режим работы застройщика, контактная информация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С 9-00 до 18-00 ежедневно кроме субботы и воскресенья, тел. (499) 789-28-45, (499) 789-21-09, e-mail: vanag@bk.ru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государственной регистрации застройщика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ООО «ВАНАГ» зарегистрировано 25.11.02г. Инспекция Министерства РФ по налогам и сборам №27 по ЮЗАО города Москвы. ОГРН 10277270114600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об учредителях (акционерах) застройщика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Англичанинова Ольга Валерьевна (50% уставного капитала)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Англичанинова Наталья Валерьевна (50% уставного капитала)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I очередь мкр. «Олимпийский» (корп. №1,2), инженерные коммуникации и сооружения на них. Срок ввода – март 2011 г.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видах лицензируемой деятельности, номер лицензии, срок ее действия. Сведения об органе, выдавшем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Не лицензируется.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величине собственных денежных средств на день опубликования проектной декларации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49 693,00 тыс. руб.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1.10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финансовом результате текущего года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Получена прибыль в размере 9 829,00 тыс. руб.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размере дебиторской задолженности на день опубликования проектной декларации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174 981,00 тыс. руб.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1.12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размере кредиторской задолженности на день опубликования проектной декларации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61 065,00 тыс. руб.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1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numPr>
                <w:ilvl w:val="0"/>
                <w:numId w:val="5"/>
              </w:numPr>
              <w:ind w:left="0"/>
              <w:rPr>
                <w:rFonts w:ascii="Arial" w:eastAsia="Times New Roman" w:hAnsi="Arial" w:cs="Arial"/>
                <w:color w:val="616161"/>
              </w:rPr>
            </w:pPr>
            <w:r w:rsidRPr="00BC36CA">
              <w:rPr>
                <w:rFonts w:ascii="Arial" w:eastAsia="Times New Roman" w:hAnsi="Arial" w:cs="Arial"/>
                <w:b/>
                <w:bCs/>
                <w:color w:val="616161"/>
                <w:bdr w:val="none" w:sz="0" w:space="0" w:color="auto" w:frame="1"/>
              </w:rPr>
              <w:t>2.      Информация о проекте строительства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Цель проекта строительства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Строительство II очереди многоэтажной жилой застройки микрорайона «Олимпийский» в г. Чехове МО, корпус №4, 6 секц.,17-19 эт., 405 кв.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2.2.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об этапах строительства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Строительство осуществляется в три этапа: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1.«Подготовка территории;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 Строительство корпусов №3, инженерных коммуникаций с сооружениями;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3. Благоустройство и озеленение территории, наружное освещение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2.3.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сроках реализации проекта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Начало: IV квартал 2012 г.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Окончание: IV квартал 2014 г.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2.4.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Положительное заключение ГАУ МО «Мособлгосэкспертиза» от 18.06.2012 г. №50-1-4-0789-12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разрешении на строительство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Разрешение на строительство корп. №3 RU 50509000-016 от 03.07.2012             г.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правах застройщика на земельный участок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Договор аренды земельного участка от 06.06.2012г. №1960, площадью 28 109,00 кв. м. Кадастровый номер 50:31:0000000:1257. Срок аренды – 3 (три) года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Земельные участки относятся к муниципальной собственности Чеховского муниципального района Московской области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границах земельного участка, предусмотренных проектной документацией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Участок граничит:</w:t>
            </w:r>
          </w:p>
          <w:p w:rsidR="00BC36CA" w:rsidRPr="00BC36CA" w:rsidRDefault="00BC36CA" w:rsidP="00BC36CA">
            <w:pPr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i/>
                <w:iCs/>
                <w:color w:val="616161"/>
                <w:bdr w:val="none" w:sz="0" w:space="0" w:color="auto" w:frame="1"/>
              </w:rPr>
              <w:t>с севера</w:t>
            </w:r>
            <w:r w:rsidRPr="00BC36CA">
              <w:rPr>
                <w:rFonts w:ascii="Arial" w:hAnsi="Arial" w:cs="Arial"/>
                <w:color w:val="616161"/>
              </w:rPr>
              <w:t> – санитарный разрыв от железной дороги местного значения на Венюково;</w:t>
            </w:r>
          </w:p>
          <w:p w:rsidR="00BC36CA" w:rsidRPr="00BC36CA" w:rsidRDefault="00BC36CA" w:rsidP="00BC36CA">
            <w:pPr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i/>
                <w:iCs/>
                <w:color w:val="616161"/>
                <w:bdr w:val="none" w:sz="0" w:space="0" w:color="auto" w:frame="1"/>
              </w:rPr>
              <w:t>с запада</w:t>
            </w:r>
            <w:r w:rsidRPr="00BC36CA">
              <w:rPr>
                <w:rFonts w:ascii="Arial" w:hAnsi="Arial" w:cs="Arial"/>
                <w:color w:val="616161"/>
              </w:rPr>
              <w:t> – территория первой очереди мкр. «Олимпийский» (корп. №1,2);</w:t>
            </w:r>
          </w:p>
          <w:p w:rsidR="00BC36CA" w:rsidRPr="00BC36CA" w:rsidRDefault="00BC36CA" w:rsidP="00BC36CA">
            <w:pPr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i/>
                <w:iCs/>
                <w:color w:val="616161"/>
                <w:bdr w:val="none" w:sz="0" w:space="0" w:color="auto" w:frame="1"/>
              </w:rPr>
              <w:t>с востока</w:t>
            </w:r>
            <w:r w:rsidRPr="00BC36CA">
              <w:rPr>
                <w:rFonts w:ascii="Arial" w:hAnsi="Arial" w:cs="Arial"/>
                <w:color w:val="616161"/>
              </w:rPr>
              <w:t> – территория ветхой малоэтажной жилой застройки, подлежащей сносу;</w:t>
            </w:r>
          </w:p>
          <w:p w:rsidR="00BC36CA" w:rsidRPr="00BC36CA" w:rsidRDefault="00BC36CA" w:rsidP="00BC36CA">
            <w:pPr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i/>
                <w:iCs/>
                <w:color w:val="616161"/>
                <w:bdr w:val="none" w:sz="0" w:space="0" w:color="auto" w:frame="1"/>
              </w:rPr>
              <w:t>с юга</w:t>
            </w:r>
            <w:r w:rsidRPr="00BC36CA">
              <w:rPr>
                <w:rFonts w:ascii="Arial" w:hAnsi="Arial" w:cs="Arial"/>
                <w:color w:val="616161"/>
              </w:rPr>
              <w:t> – территория ГСК «Заря», далее территория СК «Олимпийский»;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площади земельного участка, предусмотренного проектной документацией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Площадь земельного участка, предназначенного для строительства по землеотводу – 1,19 Га.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об элементах благоустройства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Благоустройством территории в дворовом пространстве, общем для двух корпусов, предусматривается устройство площадок: для игр детей (0,053 Га), для отдыха взрослых (0,0075 Га), хозяйственных (0,0075 Га). Площадь озеленения 3760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, площадь тротуаров 1287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, площадь отмостки 485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. Вдоль внутриквартальных проездов размещены открытые стоянки автомобилей общей вместимостью 42 м/мест. Покрытые внутриквартальных дорог – асфальтобетон, пешеходные дорожки и тротуары – тротуарная плитка. Озеленение – газоны, посадка деревьев.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месторасположении строящегося многоквартирного дома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Участок расположен в северо-восточной части города Чехова за территорией СК «Олимпийский» (ул. Полиграфистов) вдоль железной дороги местного значения на Венюково по улице Весенняя (нечетная сторона).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Описание строящегося многоквартирного жилого дома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Корпус №4 – шестисекционный, панельный, серия 111М, 17-19 этажный, 405 квартир.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Фундамент – монолитная ж/бетонная плита.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Наружные стены – 3-х слойные ж/бетонные панели.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Внутренние стены – ж/бетонные панели.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количестве, входящих в состав строящегося многоквартирного жилого дома или иного объекта недвижимости самостоятельных частей (квартир в многоэтажном жилом доме, гаражей или иных объектов недвижимости) передаваемых участникам долевого строительства застройщиком после получения разрешения на ввод в эксплуатацию многоквартирного жилого дома или иного объекта недвижимости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Жилые помещения:</w:t>
            </w:r>
          </w:p>
          <w:p w:rsidR="00BC36CA" w:rsidRPr="00BC36CA" w:rsidRDefault="00BC36CA" w:rsidP="00BC36CA">
            <w:pPr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Количество квартир – 405, в том числе однокомнатных – 183, двухкомнатных – 166, трехкомнатных – 56. Общая площадь корпуса №4 – 22 053,44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. Общая площадь квартир (с учетом летних помещений) – 21 885,49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., то же, нежилых помещений на 1 этаже – 167,95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Описание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Однокомнатные квартиры – от 36,15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 до 45,5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, Двухкомнатные квартиры – от 57,52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 до 61,65м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,</w:t>
            </w:r>
          </w:p>
          <w:p w:rsidR="00BC36CA" w:rsidRPr="00BC36CA" w:rsidRDefault="00BC36CA" w:rsidP="00BC36CA">
            <w:pPr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Трехкомнатные квартиры – от 74,08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 до 93,25 м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2</w:t>
            </w:r>
            <w:r w:rsidRPr="00BC36CA">
              <w:rPr>
                <w:rFonts w:ascii="Arial" w:hAnsi="Arial" w:cs="Arial"/>
                <w:color w:val="616161"/>
              </w:rPr>
              <w:t>. </w:t>
            </w:r>
            <w:r w:rsidRPr="00BC36CA">
              <w:rPr>
                <w:rFonts w:ascii="Arial" w:hAnsi="Arial" w:cs="Arial"/>
                <w:color w:val="616161"/>
                <w:sz w:val="18"/>
                <w:szCs w:val="1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2.15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Нежилые помещения:</w:t>
            </w:r>
          </w:p>
          <w:p w:rsidR="00BC36CA" w:rsidRPr="00BC36CA" w:rsidRDefault="00BC36CA" w:rsidP="00BC36CA">
            <w:pPr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i/>
                <w:iCs/>
                <w:color w:val="616161"/>
                <w:bdr w:val="none" w:sz="0" w:space="0" w:color="auto" w:frame="1"/>
              </w:rPr>
              <w:t>3 секция</w:t>
            </w:r>
            <w:r w:rsidRPr="00BC36CA">
              <w:rPr>
                <w:rFonts w:ascii="Arial" w:hAnsi="Arial" w:cs="Arial"/>
                <w:color w:val="616161"/>
              </w:rPr>
              <w:t>: для офисных помещений.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2.16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Лестницы, лестничные площадки, лифты, лифтовые холлы, межквартирные коридоры, помещения входных групп (консьерж, кладовые инвентаря и т.д.), технический этаж, помещения технического подполья и системы инженерного обеспечения внутри жилых домов.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2.17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предполагаемом сроке получения разрешения на ввод в эксплуатацию строящегося многоквартирного дома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IV квартал 2014 г.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Орган, выдающий разрешение на ввод – Администрация Чеховского муниципального района.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2.18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Орган местного самоуправления – Администрация Чеховского муниципального района;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Заказчик-застройщик – ООО «ВАНАГ»;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Органы Госстройнадзора Московской обл.;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Генеральный проектировщик – ООО «Проектно-Строительное Бюро»;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Подрядчик – ООО «СтройТехСоюз»;</w:t>
            </w:r>
          </w:p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Эксплуатирующая организация – ООО «РусБизнесГрупп».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2.19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возможных финансовых и прочих рисках при осуществлении проекта строительства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отсутствует.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2.20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по добровольному страхованию застройщиком возможных рисков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Риски не застрахованы.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2.21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Стоимость строительства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766 564,00 тыс. руб.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2.22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перечне организаций (подрядчиков), осуществляющих основные строительно-монтажные и другие работы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ООО «СтройТехСоюз»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2.23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 способе обеспечения обязательств застройщика по договору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В соответствии с Федеральным законодательством</w:t>
            </w:r>
          </w:p>
        </w:tc>
      </w:tr>
      <w:tr w:rsidR="00BC36CA" w:rsidRPr="00BC36CA" w:rsidTr="00BC36CA">
        <w:trPr>
          <w:tblCellSpacing w:w="0" w:type="dxa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jc w:val="center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2.24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Информация об иных договорах и сделках, на основании которых привлекаются денежные средства для строительства (создания) многоквартирных домов и (или) иных объектов недвижимости, за исключением привлечения денежных средств на основании договоров участия в долевом строительстве (п. 14, ч. I, ст. 21, 214-ФЗ)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6CA" w:rsidRPr="00BC36CA" w:rsidRDefault="00BC36CA" w:rsidP="00BC36CA">
            <w:pPr>
              <w:spacing w:before="240" w:after="240"/>
              <w:rPr>
                <w:rFonts w:ascii="Arial" w:hAnsi="Arial" w:cs="Arial"/>
                <w:color w:val="616161"/>
              </w:rPr>
            </w:pPr>
            <w:r w:rsidRPr="00BC36CA">
              <w:rPr>
                <w:rFonts w:ascii="Arial" w:hAnsi="Arial" w:cs="Arial"/>
                <w:color w:val="616161"/>
              </w:rPr>
              <w:t>Иные источники привлечения денежных средств отсутствуют.</w:t>
            </w:r>
          </w:p>
        </w:tc>
      </w:tr>
    </w:tbl>
    <w:p w:rsidR="00BC36CA" w:rsidRPr="00BC36CA" w:rsidRDefault="00BC36CA" w:rsidP="00BC36CA">
      <w:pPr>
        <w:shd w:val="clear" w:color="auto" w:fill="FFFFFF"/>
        <w:spacing w:before="240" w:after="240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color w:val="616161"/>
        </w:rPr>
        <w:t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находится в офисе ООО «ВАНАГ» по адресу: 117209 г. Москва, Севастопольский проспект, д.28, корп.8.</w:t>
      </w:r>
    </w:p>
    <w:p w:rsidR="00BC36CA" w:rsidRPr="00BC36CA" w:rsidRDefault="00BC36CA" w:rsidP="00BC36CA">
      <w:pPr>
        <w:shd w:val="clear" w:color="auto" w:fill="FFFFFF"/>
        <w:rPr>
          <w:rFonts w:ascii="Arial" w:hAnsi="Arial" w:cs="Arial"/>
          <w:color w:val="616161"/>
        </w:rPr>
      </w:pPr>
      <w:r w:rsidRPr="00BC36CA">
        <w:rPr>
          <w:rFonts w:ascii="Arial" w:hAnsi="Arial" w:cs="Arial"/>
          <w:i/>
          <w:iCs/>
          <w:color w:val="616161"/>
          <w:bdr w:val="none" w:sz="0" w:space="0" w:color="auto" w:frame="1"/>
        </w:rPr>
        <w:t>Опубликовано в газете «Чехов сегодня».</w:t>
      </w:r>
    </w:p>
    <w:p w:rsidR="000B4E73" w:rsidRPr="00BC36CA" w:rsidRDefault="000B4E73" w:rsidP="00BC36CA">
      <w:bookmarkStart w:id="0" w:name="_GoBack"/>
      <w:bookmarkEnd w:id="0"/>
    </w:p>
    <w:sectPr w:rsidR="000B4E73" w:rsidRPr="00BC36CA" w:rsidSect="005C54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7FD"/>
    <w:multiLevelType w:val="multilevel"/>
    <w:tmpl w:val="E8661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53D95"/>
    <w:multiLevelType w:val="multilevel"/>
    <w:tmpl w:val="6790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80255"/>
    <w:multiLevelType w:val="multilevel"/>
    <w:tmpl w:val="6250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F4A24"/>
    <w:multiLevelType w:val="multilevel"/>
    <w:tmpl w:val="1056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41175"/>
    <w:multiLevelType w:val="multilevel"/>
    <w:tmpl w:val="F0A6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D5"/>
    <w:rsid w:val="000B4E73"/>
    <w:rsid w:val="005C54F7"/>
    <w:rsid w:val="00B252D5"/>
    <w:rsid w:val="00BC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F0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2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B252D5"/>
    <w:rPr>
      <w:b/>
      <w:bCs/>
    </w:rPr>
  </w:style>
  <w:style w:type="character" w:customStyle="1" w:styleId="apple-converted-space">
    <w:name w:val="apple-converted-space"/>
    <w:basedOn w:val="a0"/>
    <w:rsid w:val="00B252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2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B252D5"/>
    <w:rPr>
      <w:b/>
      <w:bCs/>
    </w:rPr>
  </w:style>
  <w:style w:type="character" w:customStyle="1" w:styleId="apple-converted-space">
    <w:name w:val="apple-converted-space"/>
    <w:basedOn w:val="a0"/>
    <w:rsid w:val="00B2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1440</Words>
  <Characters>8211</Characters>
  <Application>Microsoft Macintosh Word</Application>
  <DocSecurity>0</DocSecurity>
  <Lines>68</Lines>
  <Paragraphs>19</Paragraphs>
  <ScaleCrop>false</ScaleCrop>
  <Company/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Svistunova</dc:creator>
  <cp:keywords/>
  <dc:description/>
  <cp:lastModifiedBy>Tata Svistunova</cp:lastModifiedBy>
  <cp:revision>2</cp:revision>
  <dcterms:created xsi:type="dcterms:W3CDTF">2017-01-26T13:48:00Z</dcterms:created>
  <dcterms:modified xsi:type="dcterms:W3CDTF">2017-01-26T13:48:00Z</dcterms:modified>
</cp:coreProperties>
</file>