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proofErr w:type="gramStart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П</w:t>
      </w:r>
      <w:proofErr w:type="gramEnd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Р О Е К Т Н А Я   Д Е К Л А Р А Ц И Я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на жилой дом по адресу:</w:t>
      </w:r>
      <w:r w:rsidRPr="00F726D1">
        <w:rPr>
          <w:rFonts w:ascii="Times New Roman" w:eastAsia="Times New Roman" w:hAnsi="Times New Roman"/>
          <w:b/>
          <w:bCs/>
          <w:sz w:val="22"/>
          <w:szCs w:val="22"/>
          <w:bdr w:val="none" w:sz="0" w:space="0" w:color="auto" w:frame="1"/>
          <w:lang w:val="ru-RU" w:eastAsia="ru-RU" w:bidi="ar-SA"/>
        </w:rPr>
        <w:br/>
      </w:r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 xml:space="preserve">Московская область, </w:t>
      </w:r>
      <w:proofErr w:type="gramStart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г</w:t>
      </w:r>
      <w:proofErr w:type="gramEnd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 xml:space="preserve">. </w:t>
      </w:r>
      <w:proofErr w:type="spellStart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Наро-Фоминск</w:t>
      </w:r>
      <w:proofErr w:type="spellEnd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, ул. Рижская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 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г. </w:t>
      </w:r>
      <w:proofErr w:type="spellStart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Наро-Фоминск</w:t>
      </w:r>
      <w:proofErr w:type="spellEnd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                                              "14" ноября 2012 года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Информация о застройщике</w:t>
      </w:r>
    </w:p>
    <w:tbl>
      <w:tblPr>
        <w:tblW w:w="7512" w:type="dxa"/>
        <w:tblBorders>
          <w:bottom w:val="single" w:sz="6" w:space="0" w:color="515151"/>
          <w:right w:val="single" w:sz="6" w:space="0" w:color="515151"/>
        </w:tblBorders>
        <w:tblCellMar>
          <w:left w:w="0" w:type="dxa"/>
          <w:right w:w="0" w:type="dxa"/>
        </w:tblCellMar>
        <w:tblLook w:val="04A0"/>
      </w:tblPr>
      <w:tblGrid>
        <w:gridCol w:w="764"/>
        <w:gridCol w:w="2301"/>
        <w:gridCol w:w="4447"/>
      </w:tblGrid>
      <w:tr w:rsidR="00F726D1" w:rsidRPr="00F726D1" w:rsidTr="00F726D1">
        <w:tc>
          <w:tcPr>
            <w:tcW w:w="4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Фирменное наименование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Общество с ограниченной ответственностью «Инвестиционная компания «КАСКАД</w:t>
            </w:r>
            <w:r w:rsidRPr="00F726D1">
              <w:rPr>
                <w:rFonts w:ascii="Times New Roman" w:eastAsia="Times New Roman" w:hAnsi="Times New Roman"/>
                <w:i/>
                <w:iCs/>
                <w:sz w:val="22"/>
                <w:lang w:val="ru-RU" w:eastAsia="ru-RU" w:bidi="ar-SA"/>
              </w:rPr>
              <w:t>»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Место нахождения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143300,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ул. Войкова, д.1, офис 2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Юридический адрес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143300,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ул. Войкова, д.1, офис 2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Почтовый адрес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143300,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ул. Войкова, д.1, офис 2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Режим работы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Понедельник-пятница с 8.30 до 17.30, перерыв на обед с 13.00 до 14.00, выходные суббота, воскресенье.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Государственная регистрация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свидетельство 1065030021100 от 20.07.2006 г. (серия 50 № 009408005)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Учредители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Шаповалов Игорь Леонидович – 60% Уставного капитала Общества;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Фенчин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Ярослав Владимирович – 40% Уставного капитала Общества.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Лицензии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Нет, для выполнения работ привлекаются лицензированные организации по договорам.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Проекты строительства многоквартирных домов и (или) других объектов недвижимости, в которых принимал участие застройщик в течение трёх лет, предшествующих опубликованию проектной декларации, с указанием места нахождения указанных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numPr>
                <w:ilvl w:val="0"/>
                <w:numId w:val="1"/>
              </w:numPr>
              <w:spacing w:line="272" w:lineRule="atLeast"/>
              <w:ind w:left="231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 xml:space="preserve">Строительство 15-17 этажного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пятисекционного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монолитно-кирпичного дома с нежилыми помещениями на 1 этаже и подземной автостоянкой по адресу: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ул. Войкова д.3.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Планируемый срок ввода объекта в эксплуатацию  - не позднее 31.05.2010г. Планируемый срок передачи квартир - не позднее 31 июля 2010г.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Фактический срок получения разрешения на ввод объекта в эксплуатацию – 04.06.2010 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Фактический срок передачи квартир – с 23 июля 2010 года.</w:t>
            </w:r>
          </w:p>
          <w:p w:rsidR="00F726D1" w:rsidRPr="00F726D1" w:rsidRDefault="00F726D1" w:rsidP="00F726D1">
            <w:pPr>
              <w:numPr>
                <w:ilvl w:val="0"/>
                <w:numId w:val="2"/>
              </w:numPr>
              <w:spacing w:line="272" w:lineRule="atLeast"/>
              <w:ind w:left="231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Строительство 9 - этажного жилого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 xml:space="preserve">дома с размещением на 1-ом этаже и в подвале  нежилых помещений общественного назначения по адресу: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, ул.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Шибанкова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д.37 корпус 1.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Планируемый срок ввода объекта в эксплуатацию - не позднее 31.03.2011г.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Планируемый срок передачи квартир  - не позднее 30.06.2011г.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Фактический срок получения разрешения на ввод объекта в эксплуатацию – 21.03.2011 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Фактический срок передачи квартир –  с 01 апреля 2011 года.</w:t>
            </w:r>
          </w:p>
          <w:p w:rsidR="00F726D1" w:rsidRPr="00F726D1" w:rsidRDefault="00F726D1" w:rsidP="00F726D1">
            <w:pPr>
              <w:numPr>
                <w:ilvl w:val="0"/>
                <w:numId w:val="3"/>
              </w:numPr>
              <w:spacing w:line="272" w:lineRule="atLeast"/>
              <w:ind w:left="231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Строительство 17 этажного жилого дома с нежилыми помещениями на 1 этаже,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состоящий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из двух блоков, с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крышной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котельной по адресу: Московская область,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ул. Войкова.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Планируемый срок ввода объекта в эксплуатацию - не позднее 30.09.2013г.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Планируемый срок передачи квартир  - не позднее 31.12.2013г.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 момент опубликования проектной декларации строительство не завершено.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Финансовый результат текущего года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состоянию на 30.09.2012г. – прибыль 8 654 тыс. руб.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Размер кредиторской задолженности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состоянию на 30.09.2012г. – 1 133 283 тыс. руб.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38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Размер дебиторской задолженности</w:t>
            </w:r>
          </w:p>
        </w:tc>
        <w:tc>
          <w:tcPr>
            <w:tcW w:w="7065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состоянию на 30.09.2012г. – 449 545 тыс. руб.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Информация о проекте строительства</w:t>
      </w:r>
    </w:p>
    <w:tbl>
      <w:tblPr>
        <w:tblW w:w="7512" w:type="dxa"/>
        <w:tblBorders>
          <w:bottom w:val="single" w:sz="6" w:space="0" w:color="515151"/>
          <w:right w:val="single" w:sz="6" w:space="0" w:color="515151"/>
        </w:tblBorders>
        <w:tblCellMar>
          <w:left w:w="0" w:type="dxa"/>
          <w:right w:w="0" w:type="dxa"/>
        </w:tblCellMar>
        <w:tblLook w:val="04A0"/>
      </w:tblPr>
      <w:tblGrid>
        <w:gridCol w:w="764"/>
        <w:gridCol w:w="2380"/>
        <w:gridCol w:w="4368"/>
      </w:tblGrid>
      <w:tr w:rsidR="00F726D1" w:rsidRPr="00F726D1" w:rsidTr="00F726D1">
        <w:tc>
          <w:tcPr>
            <w:tcW w:w="4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Наименование объекта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Многоквартирный жилой дом  с нежилыми помещениями на первом этаже, двухуровневым подземным паркингом,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крышной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котельной с газопроводами к ней и газорегуляторным пунктом МРП-900, трансформаторной подстанцией</w:t>
            </w:r>
          </w:p>
        </w:tc>
      </w:tr>
      <w:tr w:rsidR="00F726D1" w:rsidRPr="00F726D1" w:rsidTr="00F726D1">
        <w:tc>
          <w:tcPr>
            <w:tcW w:w="4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Начало строительства: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br/>
              <w:t>Окончание строительства: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Предполагаемый срок получения  разрешения на ввод в эксплуатацию: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Срок оформления передачи квартир и нежилых помещений участникам долевого строительства: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Результаты государственной экспертизы проектной документации: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IV квартал 2012 года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II квартал 2014 года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 позднее 30.09.2014 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 позднее 31.12.2014 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Положительное заключение государственной экспертизы №50-1-4-1740-12 от 12.11.2012 г. выдано Государственным автономным учреждением Московской области «Московская областная государственная экспертиза»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Разрешение Администрации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Наро-Фоминского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муниципального района Московской области на строительство: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Разрешение на строительство № RU50524000-596 от 14.11.2012 г.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Земельный участок: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Земельный участок под застройку (общая площадь 0,6577 га) состоит из следующих земельных участков: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- земельный участок общей площадью</w:t>
            </w: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5001 кв.м.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с кадастровым номером 50:26:0100303:53, разрешённый вид использования - для многоэтажного жилищного строительства, расположенный по адресу: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Московская область,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Наро-Фоминский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район, г.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, ул. Рижская, уч.1А принадлежит Застройщику на основании договора аренды земельного участка, находящегося в государственной собственности №4924 от 09.04.2012г., заключенного ООО «Горизонт» с Комитетом по управлению имуществом Администрации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Наро-Фоминского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муниципального района Московской области и зарегистрированного в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Управлении Федеральной службы государственной регистрации, кадастра и картографии по Московской области 24.04.2012г., номер регистрации 50-50-26/030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/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2012-239, а также договора от 30.08.2012г. о передаче прав и обязанностей по договору аренды  земельного участка №4924 от 09.04.2012г., заключенного Застройщиком с ООО «Горизонт» и зарегистрированного в Управлении Федеральной службы государственной регистрации, кадастра и картографии по Московской области 03.10.2012г., номер регистрации 50-50-26/078/2012-158, сроком до 08.04.2015г.</w:t>
            </w:r>
            <w:proofErr w:type="gramEnd"/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земельный участок общей площадью</w:t>
            </w: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1576 кв.м.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с кадастровым номером 50:26:0100303:17, разрешённый вид использования - для многоэтажного жилищного строительства, расположенный по адресу: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Московская область,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Наро-Фоминский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район, г.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, пересечение ул. Рижская и ул. Профсоюзная принадлежит Застройщику на основании  договора аренды земельного участка №1289 от 01.10.2003г., заключенного Сысоевым Евгением Анатольевичем с Комитетом по управлению имуществом Администрации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Наро-Фоминского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района Московской области и зарегистрированного в Московской областной регистрационной палате 03.12.2003г., номер регистрации 50-01/26-93/2003-44.1, договора от 25.02.2012г. о передаче прав и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обязанностей по договору аренды земельного участка от 15.04.2003г. №1289, заключенного между Сысоевым Е.А. и ООО «Горизонт», зарегистрированного в Управлении Федеральной службы государственной регистрации, кадастра и картографии по Московской области 23.03.2012г., номер регистрации 50-50-26/016/2012-113, а также договора от 30.08.2012г. о передаче прав и обязанностей по договору аренды  земельного участка №1289 от 01.10.2003г., заключенного Застройщиком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с ООО «Горизонт» и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зарегистрированного в Управлении Федеральной службы государственной регистрации, кадастра и картографии по Московской области 19.10.2012г., номер регистрации 50-50-26/075/2012-316, сроком до 30.09.2015г.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Проектной документацией предусмотрено благоустройство придомовой территории.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Границами застраиваемого земельного участка служат: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с севера, востока и юга – территория, свободная от застройки;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с запада – территория существующего пятиэтажного жилого дома (ул. Рижская, д.1),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с северо-востока – железная дорога на расстоянии 400 м.,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с юго-запада – ул. Профсоюзная и ул. Рижская, автодороги местного значения, проходящие на расстоянии 30-60м.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Благоустройство территории: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Посадка деревьев и кустарников, устройство газонов и цветников. Организация площадок для отдыха детей и взрослых с малыми архитектурными формами, для занятий спортом. Устройство пешеходных дорожек и тротуаров. Устройство парковочных мест для стоянки автотранспорта.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Описание объекта: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17 этажный жилой дом (без учета технического и подземных этажей), односекционный по 12 квартир на этаже, с нежилыми помещениями  на 1 этаже, с двумя подземными этажами, с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крышной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котельной с размещенным оборудованием, газопроводами к ней и газорегуляторным пунктом МРП-900, трансформаторной подстанцией с размещенным оборудованием.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проекту: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 xml:space="preserve">• подземная часть (фундамент) – сваи, монолитный железобетонный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плитный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ростверк;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• надземная часть (каркас)  - 17 этажей без учета технического этажа, несущие конструкции - монолитные железобетонные.</w:t>
            </w:r>
            <w:proofErr w:type="gramEnd"/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Отделка наружных стен – частично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облицовочный кирпич в соответствии с цветовым решением фасадов и частично устройство вентилируемого фасада.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Окна  – ПВХ профиль с двухкамерным стеклопакетом.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Остекление балконов и лоджий – ПВХ профиль с однокамерным стеклопакетом.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Показатели объекта: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val="ru-RU" w:eastAsia="ru-RU" w:bidi="ar-SA"/>
              </w:rPr>
              <w:t>Однокомнатные квартиры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i/>
                <w:iCs/>
                <w:sz w:val="22"/>
                <w:lang w:val="ru-RU" w:eastAsia="ru-RU" w:bidi="ar-SA"/>
              </w:rPr>
              <w:t>всего 128 шт., в т.ч.: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40,12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40,18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40,26кв.м.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40,34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40,43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40,44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40,49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Однокомнатные квартиры площадью 40,52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val="ru-RU" w:eastAsia="ru-RU" w:bidi="ar-SA"/>
              </w:rPr>
              <w:t>Двухкомнатные квартиры</w:t>
            </w:r>
            <w:r w:rsidRPr="00F726D1">
              <w:rPr>
                <w:rFonts w:ascii="Times New Roman" w:eastAsia="Times New Roman" w:hAnsi="Times New Roman"/>
                <w:i/>
                <w:iCs/>
                <w:sz w:val="22"/>
                <w:lang w:val="ru-RU" w:eastAsia="ru-RU" w:bidi="ar-SA"/>
              </w:rPr>
              <w:t> всего 48 шт., в т.ч.: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Двухкомнатные квартиры площадью 58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Двухкомнатные квартиры площадью 60,97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Двухкомнатные квартиры площадью 61,04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val="ru-RU" w:eastAsia="ru-RU" w:bidi="ar-SA"/>
              </w:rPr>
              <w:t>Трехкомнатные квартиры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i/>
                <w:iCs/>
                <w:sz w:val="22"/>
                <w:lang w:val="ru-RU" w:eastAsia="ru-RU" w:bidi="ar-SA"/>
              </w:rPr>
              <w:t>всего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i/>
                <w:iCs/>
                <w:sz w:val="22"/>
                <w:lang w:val="ru-RU" w:eastAsia="ru-RU" w:bidi="ar-SA"/>
              </w:rPr>
              <w:t>16 шт., в т.ч.: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Трехкомнатные квартиры площадью 80,42 кв.м. – 16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Общее количество квартир – 192 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Нежилые помещения на первом этаже: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№1- 60,16 кв. м.;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№2 – 80,23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№3 – 77,08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№4 -  68,3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№5 – 89,6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№6 – 92,41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Нежилое помещение №7 – 57,91 кв. 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Помещения магазина – 510,2 кв.м.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Двухуровневый подземный паркинг общей вместимостью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lastRenderedPageBreak/>
              <w:t xml:space="preserve">92 </w:t>
            </w:r>
            <w:proofErr w:type="spellStart"/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машиноместа</w:t>
            </w:r>
            <w:proofErr w:type="spellEnd"/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Первый подземный этаж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– 52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машиноместа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в т.ч.: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площадью 11,96 кв.м. – 5 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площадью 13,90 кв.м. – 35 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площадью 17,55 кв.м. – 2 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26,1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29,3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22,8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23,5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25,5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25,8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32,0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28,5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26,4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21,4 кв.м. – 1шт.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Второй подземный этаж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– 40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в т.ч.: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площадью 11,96 кв.м. – 5 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площадью 13,90 кв.м. – 26 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26,1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29,3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22,8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23,5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25,0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25,8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32,0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28,5 кв.м. – 1шт.,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площадью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31,2 кв.м. – 1шт.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Крышная</w:t>
            </w:r>
            <w:proofErr w:type="spellEnd"/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 xml:space="preserve"> котельная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общей площадью 132,3 кв. м.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Технические характеристики квартир и нежилых помещений,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Квартиры и нежилые помещения предоставляются без установки внутренних дверных блоков, без установки подоконников; без отделки (включая устройство полов с теплоизоляцией, штукатурку, шпатлевку, окраску стен и потолков); без внутриквартирной (внутриофисной) разводки водопровода и канализации, без установки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сантехприборов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и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сантехфаянса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; без внутриквартирной (внутриофисной)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электроразводки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Окна и отопительные приборы должны соответствовать строительным нормативам.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Типовое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огорожено с трех сторон металлическим ограждением высотой 20 см, вмонтированным в пол.</w:t>
            </w:r>
          </w:p>
          <w:p w:rsidR="00F726D1" w:rsidRPr="00F726D1" w:rsidRDefault="00F726D1" w:rsidP="00F726D1">
            <w:pPr>
              <w:spacing w:after="240"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боксового типа огорожено со всех сторон металлической сеткой.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Функциональное назначение нежилых помещений, не входящих в состав общего имущества многоквартирного дома: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Двухуровневый подземный паркинг на 92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машиноместа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для хранения легковых автомобилей, нежилые помещения первого  этажа (офисные помещения и магазины) и помещения общего пользования для указанных нежилых помещений,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крышная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котельная с размещенным оборудованием и газопроводами к ней и газорегуляторным пунктом, трансформаторная подстанция с размещенным оборудованием.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Состав общего имущества в доме: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Вестибюль, лестницы, лифтовые шахты и лифтовые холлы, технический этаж,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мусорокамера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венткамеры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, насосные, тамбуры и т.д. В состав общего имущества не входят нежилые помещения на 1-ом этаже дома и помещения общего пользования для указанных нежилых помещений, двухуровневый подземный паркинг,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крышная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котельная с размещенным оборудованием и газопроводами к ней и газорегуляторным пунктом,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трансформаторная подстанция с размещенным оборудованием.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Орган, уполномоченный на выдачу  разрешения на ввод объекта в эксплуатацию: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Администрация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Наро-Фоминского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муниципального района Московской области.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Возможные финансовые и прочие риски при осуществлении проекта строительства и меры по добровольному страхованию таких рисков: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Страхование не осуществляется.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Способы обеспечения исполнения обязательств Застройщика по договору участия в долевом строительстве: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Залог права аренды земельных участков и строящегося (создаваемого) на них многоквартирного дома на основании закона.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Организации, осуществляющие основные строительно-монтажные и другие работы: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Инвестор: ООО «Инвестиционная компания «КАСКАД», Технический заказчик: ООО «Остов 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Стройинвест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», Генеральный подрядчик: ООО «СК «ОСТОВ» Проектировщик: ООО «</w:t>
            </w:r>
            <w:proofErr w:type="spell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Яузапроект</w:t>
            </w:r>
            <w:proofErr w:type="spell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».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 планируемой стоимости строительства дома: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520 млн. рублей</w:t>
            </w:r>
          </w:p>
        </w:tc>
      </w:tr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Об иных договорах и сделках, на основании которых привлекаются денежные средства для строительства дома, помимо договоров об участии в долевом 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строительства:</w:t>
            </w:r>
            <w:proofErr w:type="gramEnd"/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Финансирование строительства планируется осуществлять с привлечением</w:t>
            </w:r>
          </w:p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кредитных средств ОАО «Сбербанк России» по кредитному договору в размере 360 млн. рублей.</w:t>
            </w:r>
          </w:p>
        </w:tc>
      </w:tr>
    </w:tbl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lastRenderedPageBreak/>
        <w:t xml:space="preserve"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находятся в офисе ООО «Инвестиционная компания «КАСКАД» по адресу: </w:t>
      </w:r>
      <w:proofErr w:type="gramStart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г</w:t>
      </w:r>
      <w:proofErr w:type="gramEnd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. </w:t>
      </w:r>
      <w:proofErr w:type="spellStart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Наро-Фоминск</w:t>
      </w:r>
      <w:proofErr w:type="spellEnd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, ул. Войкова, д. 1,  офис 2,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тел. (49634) 4-85-19.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Генеральный директор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ООО «Инвестиционная компания «КАСКАД»                И.Л.Шаповалов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 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 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ИЗМЕНЕНИЕ ПРОЕКТНОЙ ДЕКЛАРАЦИИ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на жилой дом по адресу:</w:t>
      </w:r>
      <w:r w:rsidRPr="00F726D1">
        <w:rPr>
          <w:rFonts w:ascii="Times New Roman" w:eastAsia="Times New Roman" w:hAnsi="Times New Roman"/>
          <w:b/>
          <w:bCs/>
          <w:sz w:val="22"/>
          <w:szCs w:val="22"/>
          <w:bdr w:val="none" w:sz="0" w:space="0" w:color="auto" w:frame="1"/>
          <w:lang w:val="ru-RU" w:eastAsia="ru-RU" w:bidi="ar-SA"/>
        </w:rPr>
        <w:br/>
      </w:r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 xml:space="preserve">Московская область, </w:t>
      </w:r>
      <w:proofErr w:type="gramStart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г</w:t>
      </w:r>
      <w:proofErr w:type="gramEnd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 xml:space="preserve">. </w:t>
      </w:r>
      <w:proofErr w:type="spellStart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Наро-Фоминск</w:t>
      </w:r>
      <w:proofErr w:type="spellEnd"/>
      <w:r w:rsidRPr="00F726D1">
        <w:rPr>
          <w:rFonts w:ascii="Times New Roman" w:eastAsia="Times New Roman" w:hAnsi="Times New Roman"/>
          <w:b/>
          <w:bCs/>
          <w:i/>
          <w:iCs/>
          <w:sz w:val="22"/>
          <w:lang w:val="ru-RU" w:eastAsia="ru-RU" w:bidi="ar-SA"/>
        </w:rPr>
        <w:t>, ул. Рижская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 </w:t>
      </w:r>
    </w:p>
    <w:p w:rsidR="00F726D1" w:rsidRPr="00F726D1" w:rsidRDefault="00F726D1" w:rsidP="00F726D1">
      <w:pPr>
        <w:spacing w:line="272" w:lineRule="atLeast"/>
        <w:jc w:val="center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г. </w:t>
      </w:r>
      <w:proofErr w:type="spellStart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Наро-Фоминск</w:t>
      </w:r>
      <w:proofErr w:type="spellEnd"/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                                         "12" декабря 2012 года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1. Раздел «Информация о проекте строительства», пункт 4 дополнить следующим текстом:</w:t>
      </w:r>
    </w:p>
    <w:tbl>
      <w:tblPr>
        <w:tblW w:w="7512" w:type="dxa"/>
        <w:tblBorders>
          <w:bottom w:val="single" w:sz="6" w:space="0" w:color="515151"/>
          <w:right w:val="single" w:sz="6" w:space="0" w:color="515151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2055"/>
        <w:gridCol w:w="4803"/>
      </w:tblGrid>
      <w:tr w:rsidR="00F726D1" w:rsidRPr="00F726D1" w:rsidTr="00F726D1">
        <w:tc>
          <w:tcPr>
            <w:tcW w:w="0" w:type="auto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2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Земельный участок</w:t>
            </w:r>
          </w:p>
        </w:tc>
        <w:tc>
          <w:tcPr>
            <w:tcW w:w="6990" w:type="dxa"/>
            <w:tcBorders>
              <w:top w:val="single" w:sz="6" w:space="0" w:color="515151"/>
              <w:left w:val="single" w:sz="6" w:space="0" w:color="515151"/>
              <w:bottom w:val="nil"/>
              <w:right w:val="nil"/>
            </w:tcBorders>
            <w:shd w:val="clear" w:color="auto" w:fill="auto"/>
            <w:tcMar>
              <w:top w:w="136" w:type="dxa"/>
              <w:left w:w="272" w:type="dxa"/>
              <w:bottom w:w="136" w:type="dxa"/>
              <w:right w:w="272" w:type="dxa"/>
            </w:tcMar>
            <w:hideMark/>
          </w:tcPr>
          <w:p w:rsidR="00F726D1" w:rsidRPr="00F726D1" w:rsidRDefault="00F726D1" w:rsidP="00F726D1">
            <w:pPr>
              <w:spacing w:line="272" w:lineRule="atLeast"/>
              <w:textAlignment w:val="top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gramStart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Право аренды на земельный участок общей площадью 5001 кв.м. с кадастровым номером 50:26:0100303:53 и право аренды на земельный участок общей площадью 1576 кв.м. с кадастровым номером 50:26:0100303:17, указанные выше, находятся</w:t>
            </w: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 в залоге</w:t>
            </w:r>
            <w:r w:rsidRPr="00F726D1">
              <w:rPr>
                <w:rFonts w:ascii="Times New Roman" w:eastAsia="Times New Roman" w:hAnsi="Times New Roman"/>
                <w:sz w:val="22"/>
                <w:lang w:val="ru-RU" w:eastAsia="ru-RU" w:bidi="ar-SA"/>
              </w:rPr>
              <w:t> </w:t>
            </w:r>
            <w:r w:rsidRPr="00F726D1">
              <w:rPr>
                <w:rFonts w:ascii="Times New Roman" w:eastAsia="Times New Roman" w:hAnsi="Times New Roman"/>
                <w:b/>
                <w:bCs/>
                <w:sz w:val="22"/>
                <w:lang w:val="ru-RU" w:eastAsia="ru-RU" w:bidi="ar-SA"/>
              </w:rPr>
              <w:t>по договору ипотеки №632 от 07.12.2012г</w:t>
            </w:r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., зарегистрированному Управлением Федеральной службы государственной регистрации, кадастра и картографии по Московской области 12.12.2012</w:t>
            </w:r>
            <w:proofErr w:type="gramEnd"/>
            <w:r w:rsidRPr="00F726D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г. за №50-50-26/103/2012-301, заключенному между Застройщиком и ОАО «Сбербанк России» (далее – залогодержатель) в целях обеспечения исполнения обязательств Застройщика по кредитному договору.</w:t>
            </w:r>
          </w:p>
        </w:tc>
      </w:tr>
    </w:tbl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 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Генеральный директор</w:t>
      </w:r>
    </w:p>
    <w:p w:rsidR="00F726D1" w:rsidRPr="00F726D1" w:rsidRDefault="00F726D1" w:rsidP="00F726D1">
      <w:pPr>
        <w:spacing w:line="272" w:lineRule="atLeast"/>
        <w:textAlignment w:val="top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F726D1">
        <w:rPr>
          <w:rFonts w:ascii="Times New Roman" w:eastAsia="Times New Roman" w:hAnsi="Times New Roman"/>
          <w:b/>
          <w:bCs/>
          <w:sz w:val="22"/>
          <w:lang w:val="ru-RU" w:eastAsia="ru-RU" w:bidi="ar-SA"/>
        </w:rPr>
        <w:t>ООО «Инвестиционная компания «КАСКАД»                        И.Л.Шаповалов</w:t>
      </w:r>
    </w:p>
    <w:p w:rsidR="006A06DB" w:rsidRPr="00F726D1" w:rsidRDefault="00F726D1"/>
    <w:sectPr w:rsidR="006A06DB" w:rsidRPr="00F726D1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2AF"/>
    <w:multiLevelType w:val="multilevel"/>
    <w:tmpl w:val="4B70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346B6"/>
    <w:multiLevelType w:val="multilevel"/>
    <w:tmpl w:val="F08C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4DEA"/>
    <w:multiLevelType w:val="multilevel"/>
    <w:tmpl w:val="A9D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26D1"/>
    <w:rsid w:val="0004343B"/>
    <w:rsid w:val="000D6AC3"/>
    <w:rsid w:val="00126402"/>
    <w:rsid w:val="00130727"/>
    <w:rsid w:val="001948DE"/>
    <w:rsid w:val="001D1270"/>
    <w:rsid w:val="001F36A4"/>
    <w:rsid w:val="002825F8"/>
    <w:rsid w:val="002C7639"/>
    <w:rsid w:val="00320558"/>
    <w:rsid w:val="003672A5"/>
    <w:rsid w:val="003D0CF3"/>
    <w:rsid w:val="00426722"/>
    <w:rsid w:val="005422A8"/>
    <w:rsid w:val="005B3D56"/>
    <w:rsid w:val="005D1D19"/>
    <w:rsid w:val="00636DB3"/>
    <w:rsid w:val="006532EB"/>
    <w:rsid w:val="00797926"/>
    <w:rsid w:val="007C4D2F"/>
    <w:rsid w:val="0080212F"/>
    <w:rsid w:val="00872040"/>
    <w:rsid w:val="009A646C"/>
    <w:rsid w:val="009D6603"/>
    <w:rsid w:val="00A67EC8"/>
    <w:rsid w:val="00B40379"/>
    <w:rsid w:val="00B63BEA"/>
    <w:rsid w:val="00BA1B04"/>
    <w:rsid w:val="00BC0D5A"/>
    <w:rsid w:val="00BF1898"/>
    <w:rsid w:val="00C033F2"/>
    <w:rsid w:val="00C11019"/>
    <w:rsid w:val="00C12F80"/>
    <w:rsid w:val="00CA63A9"/>
    <w:rsid w:val="00CB3AA8"/>
    <w:rsid w:val="00DD7172"/>
    <w:rsid w:val="00E33EC4"/>
    <w:rsid w:val="00F726D1"/>
    <w:rsid w:val="00F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6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6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66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66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6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66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66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660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6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6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66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660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6603"/>
    <w:rPr>
      <w:b/>
      <w:bCs/>
    </w:rPr>
  </w:style>
  <w:style w:type="character" w:styleId="a8">
    <w:name w:val="Emphasis"/>
    <w:basedOn w:val="a0"/>
    <w:uiPriority w:val="20"/>
    <w:qFormat/>
    <w:rsid w:val="009D66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6603"/>
    <w:rPr>
      <w:szCs w:val="32"/>
    </w:rPr>
  </w:style>
  <w:style w:type="paragraph" w:styleId="aa">
    <w:name w:val="List Paragraph"/>
    <w:basedOn w:val="a"/>
    <w:uiPriority w:val="34"/>
    <w:qFormat/>
    <w:rsid w:val="009D6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603"/>
    <w:rPr>
      <w:i/>
    </w:rPr>
  </w:style>
  <w:style w:type="character" w:customStyle="1" w:styleId="22">
    <w:name w:val="Цитата 2 Знак"/>
    <w:basedOn w:val="a0"/>
    <w:link w:val="21"/>
    <w:uiPriority w:val="29"/>
    <w:rsid w:val="009D66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6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6603"/>
    <w:rPr>
      <w:b/>
      <w:i/>
      <w:sz w:val="24"/>
    </w:rPr>
  </w:style>
  <w:style w:type="character" w:styleId="ad">
    <w:name w:val="Subtle Emphasis"/>
    <w:uiPriority w:val="19"/>
    <w:qFormat/>
    <w:rsid w:val="009D66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66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66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66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66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6603"/>
    <w:pPr>
      <w:outlineLvl w:val="9"/>
    </w:pPr>
  </w:style>
  <w:style w:type="paragraph" w:customStyle="1" w:styleId="31">
    <w:name w:val="Стиль3"/>
    <w:basedOn w:val="2"/>
    <w:autoRedefine/>
    <w:rsid w:val="0004343B"/>
    <w:rPr>
      <w:rFonts w:cs="Times New Roman"/>
    </w:rPr>
  </w:style>
  <w:style w:type="paragraph" w:customStyle="1" w:styleId="11">
    <w:name w:val="Стиль1"/>
    <w:basedOn w:val="2"/>
    <w:rsid w:val="0004343B"/>
    <w:pPr>
      <w:spacing w:line="360" w:lineRule="auto"/>
      <w:jc w:val="both"/>
    </w:pPr>
    <w:rPr>
      <w:rFonts w:cs="Times New Roman"/>
      <w:b w:val="0"/>
      <w:bCs w:val="0"/>
      <w:color w:val="000000"/>
      <w:sz w:val="36"/>
      <w:szCs w:val="36"/>
    </w:rPr>
  </w:style>
  <w:style w:type="paragraph" w:customStyle="1" w:styleId="23">
    <w:name w:val="Стиль2"/>
    <w:basedOn w:val="2"/>
    <w:next w:val="2"/>
    <w:qFormat/>
    <w:rsid w:val="009D6603"/>
    <w:rPr>
      <w:rFonts w:cs="Times New Roman"/>
    </w:rPr>
  </w:style>
  <w:style w:type="paragraph" w:styleId="af3">
    <w:name w:val="Normal (Web)"/>
    <w:basedOn w:val="a"/>
    <w:uiPriority w:val="99"/>
    <w:unhideWhenUsed/>
    <w:rsid w:val="00F726D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7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2247</Words>
  <Characters>12814</Characters>
  <Application>Microsoft Office Word</Application>
  <DocSecurity>0</DocSecurity>
  <Lines>106</Lines>
  <Paragraphs>30</Paragraphs>
  <ScaleCrop>false</ScaleCrop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2014-02-03T14:40:00Z</dcterms:created>
  <dcterms:modified xsi:type="dcterms:W3CDTF">2014-02-03T14:42:00Z</dcterms:modified>
</cp:coreProperties>
</file>